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237EC" w14:textId="77777777" w:rsidR="00583F2A" w:rsidRPr="00EC6FFE" w:rsidRDefault="00583F2A" w:rsidP="00583F2A">
      <w:pPr>
        <w:suppressAutoHyphens/>
        <w:spacing w:after="0" w:line="360" w:lineRule="auto"/>
        <w:jc w:val="center"/>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bCs/>
          <w:kern w:val="0"/>
          <w:u w:val="single"/>
          <w:lang w:eastAsia="zh-CN"/>
          <w14:ligatures w14:val="none"/>
        </w:rPr>
        <w:t>Τιμές 2024</w:t>
      </w:r>
    </w:p>
    <w:p w14:paraId="7EE83E09" w14:textId="77777777" w:rsidR="00583F2A" w:rsidRPr="00EC6FFE" w:rsidRDefault="00583F2A" w:rsidP="00583F2A">
      <w:pPr>
        <w:suppressAutoHyphens/>
        <w:spacing w:after="0" w:line="360" w:lineRule="auto"/>
        <w:jc w:val="center"/>
        <w:textAlignment w:val="baseline"/>
        <w:rPr>
          <w:rFonts w:asciiTheme="majorHAnsi" w:eastAsia="Times New Roman" w:hAnsiTheme="majorHAnsi" w:cs="Calibri"/>
          <w:b/>
          <w:bCs/>
          <w:kern w:val="0"/>
          <w:u w:val="single"/>
          <w:lang w:eastAsia="zh-CN"/>
          <w14:ligatures w14:val="none"/>
        </w:rPr>
      </w:pPr>
    </w:p>
    <w:p w14:paraId="2EA0CF4A" w14:textId="77777777" w:rsidR="00583F2A" w:rsidRPr="00EC6FFE" w:rsidRDefault="00583F2A" w:rsidP="00583F2A">
      <w:pPr>
        <w:suppressAutoHyphens/>
        <w:spacing w:after="0" w:line="360" w:lineRule="auto"/>
        <w:jc w:val="center"/>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bCs/>
          <w:kern w:val="0"/>
          <w:lang w:eastAsia="zh-CN"/>
          <w14:ligatures w14:val="none"/>
        </w:rPr>
        <w:t>Ακτή Βάρκιζας</w:t>
      </w:r>
    </w:p>
    <w:p w14:paraId="6A3D12A3" w14:textId="77777777" w:rsidR="00583F2A" w:rsidRPr="00EC6FFE" w:rsidRDefault="00583F2A" w:rsidP="00583F2A">
      <w:pPr>
        <w:suppressAutoHyphens/>
        <w:spacing w:after="0" w:line="360" w:lineRule="auto"/>
        <w:jc w:val="center"/>
        <w:textAlignment w:val="baseline"/>
        <w:rPr>
          <w:rFonts w:asciiTheme="majorHAnsi" w:eastAsia="Times New Roman" w:hAnsiTheme="majorHAnsi" w:cs="Calibri"/>
          <w:kern w:val="0"/>
          <w:lang w:eastAsia="zh-CN"/>
          <w14:ligatures w14:val="none"/>
        </w:rPr>
      </w:pPr>
    </w:p>
    <w:p w14:paraId="4400DF5E"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u w:val="single"/>
          <w:lang w:eastAsia="zh-CN"/>
          <w14:ligatures w14:val="none"/>
        </w:rPr>
        <w:t>Είσοδος:</w:t>
      </w:r>
    </w:p>
    <w:p w14:paraId="7085DF0E"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t xml:space="preserve">Δημότες Βάρης Βούλας Βουλιαγμένης: </w:t>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t>ΔΩΡΕΑΝ</w:t>
      </w:r>
    </w:p>
    <w:p w14:paraId="5ACB07FB"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bCs/>
          <w:kern w:val="0"/>
          <w:lang w:eastAsia="zh-CN"/>
          <w14:ligatures w14:val="none"/>
        </w:rPr>
        <w:t>(σ.σ. Για τη δωρεάν είσοδο δημοτών στην Ακτή Βάρκιζας απαιτείται η επίδειξη της κάρτας δημότη ΚΑΙ της αστυνομικής ταυτότητας)</w:t>
      </w:r>
    </w:p>
    <w:p w14:paraId="39FE179A"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Γενική είσοδος: 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10,00 €</w:t>
      </w:r>
    </w:p>
    <w:p w14:paraId="63DC4C9B"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Γενική είσοδος: Σάββατο – Κυριακές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 xml:space="preserve">15,00 €  </w:t>
      </w:r>
    </w:p>
    <w:p w14:paraId="1573B219"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 xml:space="preserve">Ειδικές κατηγορίες (άνω των 65 ετών, παιδιά 6-12 ετών, </w:t>
      </w:r>
      <w:proofErr w:type="spellStart"/>
      <w:r w:rsidRPr="00EC6FFE">
        <w:rPr>
          <w:rFonts w:asciiTheme="majorHAnsi" w:eastAsia="Times New Roman" w:hAnsiTheme="majorHAnsi" w:cs="Calibri"/>
          <w:kern w:val="0"/>
          <w:lang w:eastAsia="zh-CN"/>
          <w14:ligatures w14:val="none"/>
        </w:rPr>
        <w:t>τρίτεκνοι</w:t>
      </w:r>
      <w:proofErr w:type="spellEnd"/>
      <w:r w:rsidRPr="00EC6FFE">
        <w:rPr>
          <w:rFonts w:asciiTheme="majorHAnsi" w:eastAsia="Times New Roman" w:hAnsiTheme="majorHAnsi" w:cs="Calibri"/>
          <w:kern w:val="0"/>
          <w:lang w:eastAsia="zh-CN"/>
          <w14:ligatures w14:val="none"/>
        </w:rPr>
        <w:t xml:space="preserve"> και πολύτεκνοι με επίδειξη αντίστοιχου αποδεικτικού και φοιτητές με επίδειξη ακαδημαϊκής ταυτότητας):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 xml:space="preserve">   </w:t>
      </w:r>
      <w:r w:rsidRPr="00EC6FFE">
        <w:rPr>
          <w:rFonts w:asciiTheme="majorHAnsi" w:eastAsia="Times New Roman" w:hAnsiTheme="majorHAnsi" w:cs="Calibri"/>
          <w:kern w:val="0"/>
          <w:lang w:eastAsia="zh-CN"/>
          <w14:ligatures w14:val="none"/>
        </w:rPr>
        <w:tab/>
        <w:t xml:space="preserve">                          </w:t>
      </w:r>
      <w:r w:rsidRPr="00EC6FFE">
        <w:rPr>
          <w:rFonts w:asciiTheme="majorHAnsi" w:eastAsia="Times New Roman" w:hAnsiTheme="majorHAnsi" w:cs="Calibri"/>
          <w:kern w:val="0"/>
          <w:lang w:eastAsia="zh-CN"/>
          <w14:ligatures w14:val="none"/>
        </w:rPr>
        <w:tab/>
        <w:t>5,00€</w:t>
      </w:r>
    </w:p>
    <w:p w14:paraId="1284301E"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ΑΜΕΑ (με επίδειξη σχετικής ταυτότητας) και ένας συνοδός: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ΔΩΡΕΑΝ</w:t>
      </w:r>
    </w:p>
    <w:p w14:paraId="7436A9DD" w14:textId="77777777" w:rsidR="00583F2A" w:rsidRPr="00EC6FFE" w:rsidRDefault="00583F2A" w:rsidP="00583F2A">
      <w:pPr>
        <w:suppressAutoHyphens/>
        <w:spacing w:after="0" w:line="360" w:lineRule="auto"/>
        <w:ind w:firstLine="142"/>
        <w:jc w:val="both"/>
        <w:textAlignment w:val="baseline"/>
        <w:rPr>
          <w:rFonts w:asciiTheme="majorHAnsi" w:eastAsia="Times New Roman" w:hAnsiTheme="majorHAnsi" w:cs="Calibri"/>
          <w:b/>
          <w:kern w:val="0"/>
          <w:lang w:eastAsia="zh-CN"/>
          <w14:ligatures w14:val="none"/>
        </w:rPr>
      </w:pPr>
    </w:p>
    <w:p w14:paraId="701F819D"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t>Ομπρέλες – Ξαπλώστρες:</w:t>
      </w:r>
    </w:p>
    <w:p w14:paraId="03BC4778"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Πρώτη και δεύτερη σειρά – 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40 €/σετ</w:t>
      </w:r>
    </w:p>
    <w:p w14:paraId="690E7B91"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Υπόλοιπες σειρές – 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20 €/σετ</w:t>
      </w:r>
    </w:p>
    <w:p w14:paraId="6BA7539F"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Πρώτη και δεύτερη σειρά – Σάββατο – Κυριακή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50 €/σετ</w:t>
      </w:r>
    </w:p>
    <w:p w14:paraId="0D3FF4D3"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Υπόλοιπες σειρές – Σάββατο – Κυριακή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 xml:space="preserve">30 €/σετ </w:t>
      </w:r>
    </w:p>
    <w:p w14:paraId="699FF214" w14:textId="77777777" w:rsidR="00583F2A" w:rsidRPr="00EC6FFE" w:rsidRDefault="00583F2A" w:rsidP="00583F2A">
      <w:pPr>
        <w:suppressAutoHyphens/>
        <w:spacing w:after="0" w:line="360" w:lineRule="auto"/>
        <w:ind w:firstLine="142"/>
        <w:jc w:val="both"/>
        <w:textAlignment w:val="baseline"/>
        <w:rPr>
          <w:rFonts w:asciiTheme="majorHAnsi" w:eastAsia="Times New Roman" w:hAnsiTheme="majorHAnsi" w:cs="Calibri"/>
          <w:b/>
          <w:bCs/>
          <w:kern w:val="0"/>
          <w:lang w:eastAsia="zh-CN"/>
          <w14:ligatures w14:val="none"/>
        </w:rPr>
      </w:pPr>
    </w:p>
    <w:p w14:paraId="3816E8A5"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bCs/>
          <w:kern w:val="0"/>
          <w:lang w:eastAsia="zh-CN"/>
          <w14:ligatures w14:val="none"/>
        </w:rPr>
        <w:t>Για τους δημότες του Δήμου Βάρης Βούλας Βουλιαγμένης παρέχεται έκπτωση 65% επί των ισχυουσών  τιμών τις καθημερινές (Δευτέρα έως Παρασκευή).</w:t>
      </w:r>
    </w:p>
    <w:p w14:paraId="61E7D3B0"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bCs/>
          <w:kern w:val="0"/>
          <w:lang w:eastAsia="zh-CN"/>
          <w14:ligatures w14:val="none"/>
        </w:rPr>
        <w:t xml:space="preserve">Στην Ακτή Βάρκιζας θα υπάρχει από την Τετάρτη 19 Ιουνίου, προκαθορισμένος χώρος όπου οι δημότες λουόμενοι θα μπορούν να προσέλθουν χωρίς υποχρέωση χρήσης των ομπρελών και των </w:t>
      </w:r>
      <w:proofErr w:type="spellStart"/>
      <w:r w:rsidRPr="00EC6FFE">
        <w:rPr>
          <w:rFonts w:asciiTheme="majorHAnsi" w:eastAsia="Times New Roman" w:hAnsiTheme="majorHAnsi" w:cs="Calibri"/>
          <w:b/>
          <w:bCs/>
          <w:kern w:val="0"/>
          <w:lang w:eastAsia="zh-CN"/>
          <w14:ligatures w14:val="none"/>
        </w:rPr>
        <w:t>ξαπλ</w:t>
      </w:r>
      <w:r>
        <w:rPr>
          <w:rFonts w:asciiTheme="majorHAnsi" w:eastAsia="Times New Roman" w:hAnsiTheme="majorHAnsi" w:cs="Calibri"/>
          <w:b/>
          <w:bCs/>
          <w:kern w:val="0"/>
          <w:lang w:eastAsia="zh-CN"/>
          <w14:ligatures w14:val="none"/>
        </w:rPr>
        <w:t>ω</w:t>
      </w:r>
      <w:r w:rsidRPr="00EC6FFE">
        <w:rPr>
          <w:rFonts w:asciiTheme="majorHAnsi" w:eastAsia="Times New Roman" w:hAnsiTheme="majorHAnsi" w:cs="Calibri"/>
          <w:b/>
          <w:bCs/>
          <w:kern w:val="0"/>
          <w:lang w:eastAsia="zh-CN"/>
          <w14:ligatures w14:val="none"/>
        </w:rPr>
        <w:t>στρ</w:t>
      </w:r>
      <w:r>
        <w:rPr>
          <w:rFonts w:asciiTheme="majorHAnsi" w:eastAsia="Times New Roman" w:hAnsiTheme="majorHAnsi" w:cs="Calibri"/>
          <w:b/>
          <w:bCs/>
          <w:kern w:val="0"/>
          <w:lang w:eastAsia="zh-CN"/>
          <w14:ligatures w14:val="none"/>
        </w:rPr>
        <w:t>ώ</w:t>
      </w:r>
      <w:r w:rsidRPr="00EC6FFE">
        <w:rPr>
          <w:rFonts w:asciiTheme="majorHAnsi" w:eastAsia="Times New Roman" w:hAnsiTheme="majorHAnsi" w:cs="Calibri"/>
          <w:b/>
          <w:bCs/>
          <w:kern w:val="0"/>
          <w:lang w:eastAsia="zh-CN"/>
          <w14:ligatures w14:val="none"/>
        </w:rPr>
        <w:t>ν</w:t>
      </w:r>
      <w:proofErr w:type="spellEnd"/>
      <w:r w:rsidRPr="00EC6FFE">
        <w:rPr>
          <w:rFonts w:asciiTheme="majorHAnsi" w:eastAsia="Times New Roman" w:hAnsiTheme="majorHAnsi" w:cs="Calibri"/>
          <w:b/>
          <w:bCs/>
          <w:kern w:val="0"/>
          <w:lang w:eastAsia="zh-CN"/>
          <w14:ligatures w14:val="none"/>
        </w:rPr>
        <w:t xml:space="preserve"> της εγκατάστασης και χωρίς κόστος.</w:t>
      </w:r>
    </w:p>
    <w:p w14:paraId="15B0E74C" w14:textId="77777777" w:rsidR="00583F2A" w:rsidRPr="00EC6FFE" w:rsidRDefault="00583F2A" w:rsidP="00583F2A">
      <w:pPr>
        <w:suppressAutoHyphens/>
        <w:spacing w:after="0" w:line="360" w:lineRule="auto"/>
        <w:ind w:firstLine="142"/>
        <w:jc w:val="both"/>
        <w:textAlignment w:val="baseline"/>
        <w:rPr>
          <w:rFonts w:asciiTheme="majorHAnsi" w:eastAsia="Times New Roman" w:hAnsiTheme="majorHAnsi" w:cs="Calibri"/>
          <w:b/>
          <w:bCs/>
          <w:kern w:val="0"/>
          <w:lang w:eastAsia="zh-CN"/>
          <w14:ligatures w14:val="none"/>
        </w:rPr>
      </w:pPr>
    </w:p>
    <w:p w14:paraId="3EA618B7" w14:textId="77777777" w:rsidR="00583F2A" w:rsidRPr="00EC6FFE" w:rsidRDefault="00583F2A" w:rsidP="00583F2A">
      <w:pPr>
        <w:suppressAutoHyphens/>
        <w:spacing w:after="0" w:line="360" w:lineRule="auto"/>
        <w:ind w:firstLine="142"/>
        <w:jc w:val="both"/>
        <w:textAlignment w:val="baseline"/>
        <w:rPr>
          <w:rFonts w:asciiTheme="majorHAnsi" w:eastAsia="Times New Roman" w:hAnsiTheme="majorHAnsi" w:cs="Calibri"/>
          <w:b/>
          <w:bCs/>
          <w:kern w:val="0"/>
          <w:lang w:eastAsia="zh-CN"/>
          <w14:ligatures w14:val="none"/>
        </w:rPr>
      </w:pPr>
    </w:p>
    <w:p w14:paraId="050EF09D" w14:textId="77777777" w:rsidR="00583F2A" w:rsidRPr="00EC6FFE" w:rsidRDefault="00583F2A" w:rsidP="00583F2A">
      <w:pPr>
        <w:suppressAutoHyphens/>
        <w:spacing w:after="0" w:line="360" w:lineRule="auto"/>
        <w:ind w:firstLine="142"/>
        <w:jc w:val="center"/>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t>Ακτή Α Βούλας</w:t>
      </w:r>
    </w:p>
    <w:p w14:paraId="29315921" w14:textId="77777777" w:rsidR="00583F2A" w:rsidRDefault="00583F2A" w:rsidP="00583F2A">
      <w:pPr>
        <w:suppressAutoHyphens/>
        <w:spacing w:after="0" w:line="360" w:lineRule="auto"/>
        <w:jc w:val="both"/>
        <w:textAlignment w:val="baseline"/>
        <w:rPr>
          <w:rFonts w:asciiTheme="majorHAnsi" w:eastAsia="Times New Roman" w:hAnsiTheme="majorHAnsi" w:cs="Calibri"/>
          <w:b/>
          <w:kern w:val="0"/>
          <w:lang w:eastAsia="zh-CN"/>
          <w14:ligatures w14:val="none"/>
        </w:rPr>
      </w:pPr>
    </w:p>
    <w:p w14:paraId="65351343"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u w:val="single"/>
          <w:lang w:eastAsia="zh-CN"/>
          <w14:ligatures w14:val="none"/>
        </w:rPr>
        <w:t>Είσοδος:</w:t>
      </w:r>
    </w:p>
    <w:p w14:paraId="4030EE19"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t xml:space="preserve">Δημότες Βάρης Βούλας Βουλιαγμένης: </w:t>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t>ΔΩΡΕΑΝ</w:t>
      </w:r>
    </w:p>
    <w:p w14:paraId="302AF91E"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lastRenderedPageBreak/>
        <w:t>(σ.σ. Για τη δωρεάν είσοδο δημοτών στην Ακτή Α Βούλας απαιτείται η επίδειξη της κάρτας δημότη ΚΑΙ της αστυνομικής ταυτότητας)</w:t>
      </w:r>
    </w:p>
    <w:p w14:paraId="7BA3CB09"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Γενική είσοδος: 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7,50 €</w:t>
      </w:r>
    </w:p>
    <w:p w14:paraId="55B121FD"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Γενική είσοδος: Σάββατο – Κυριακές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 xml:space="preserve">9,00 €  </w:t>
      </w:r>
    </w:p>
    <w:p w14:paraId="0771BB5C"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 xml:space="preserve">Ειδικές κατηγορίες (άνω των 65 ετών, παιδιά 6-12 ετών, </w:t>
      </w:r>
      <w:proofErr w:type="spellStart"/>
      <w:r w:rsidRPr="00EC6FFE">
        <w:rPr>
          <w:rFonts w:asciiTheme="majorHAnsi" w:eastAsia="Times New Roman" w:hAnsiTheme="majorHAnsi" w:cs="Calibri"/>
          <w:kern w:val="0"/>
          <w:lang w:eastAsia="zh-CN"/>
          <w14:ligatures w14:val="none"/>
        </w:rPr>
        <w:t>τρίτεκνοι</w:t>
      </w:r>
      <w:proofErr w:type="spellEnd"/>
      <w:r w:rsidRPr="00EC6FFE">
        <w:rPr>
          <w:rFonts w:asciiTheme="majorHAnsi" w:eastAsia="Times New Roman" w:hAnsiTheme="majorHAnsi" w:cs="Calibri"/>
          <w:kern w:val="0"/>
          <w:lang w:eastAsia="zh-CN"/>
          <w14:ligatures w14:val="none"/>
        </w:rPr>
        <w:t xml:space="preserve"> και πολύτεκνοι με επίδειξη αντίστοιχου αποδεικτικού και φοιτητές με επίδειξη ακαδημαϊκής ταυτότητας):</w:t>
      </w:r>
      <w:r>
        <w:rPr>
          <w:rFonts w:asciiTheme="majorHAnsi" w:eastAsia="Times New Roman" w:hAnsiTheme="majorHAnsi" w:cs="Calibri"/>
          <w:kern w:val="0"/>
          <w:lang w:eastAsia="zh-CN"/>
          <w14:ligatures w14:val="none"/>
        </w:rPr>
        <w:t xml:space="preserve"> </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 xml:space="preserve">   </w:t>
      </w:r>
      <w:r w:rsidRPr="00EC6FFE">
        <w:rPr>
          <w:rFonts w:asciiTheme="majorHAnsi" w:eastAsia="Times New Roman" w:hAnsiTheme="majorHAnsi" w:cs="Calibri"/>
          <w:kern w:val="0"/>
          <w:lang w:eastAsia="zh-CN"/>
          <w14:ligatures w14:val="none"/>
        </w:rPr>
        <w:tab/>
        <w:t xml:space="preserve">    </w:t>
      </w:r>
      <w:r w:rsidRPr="00EC6FFE">
        <w:rPr>
          <w:rFonts w:asciiTheme="majorHAnsi" w:eastAsia="Times New Roman" w:hAnsiTheme="majorHAnsi" w:cs="Calibri"/>
          <w:kern w:val="0"/>
          <w:lang w:eastAsia="zh-CN"/>
          <w14:ligatures w14:val="none"/>
        </w:rPr>
        <w:tab/>
        <w:t xml:space="preserve">           </w:t>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 xml:space="preserve">   4,00€</w:t>
      </w:r>
    </w:p>
    <w:p w14:paraId="312D60BC"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ΑΜΕΑ (με επίδειξη σχετικής ταυτότητας) και ένας συνοδός: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ΔΩΡΕΑΝ</w:t>
      </w:r>
    </w:p>
    <w:p w14:paraId="34E4DB7F" w14:textId="77777777" w:rsidR="00583F2A" w:rsidRPr="00EC6FFE" w:rsidRDefault="00583F2A" w:rsidP="00583F2A">
      <w:pPr>
        <w:suppressAutoHyphens/>
        <w:spacing w:after="0" w:line="360" w:lineRule="auto"/>
        <w:ind w:firstLine="142"/>
        <w:jc w:val="both"/>
        <w:textAlignment w:val="baseline"/>
        <w:rPr>
          <w:rFonts w:asciiTheme="majorHAnsi" w:eastAsia="Times New Roman" w:hAnsiTheme="majorHAnsi" w:cs="Calibri"/>
          <w:b/>
          <w:kern w:val="0"/>
          <w:lang w:eastAsia="zh-CN"/>
          <w14:ligatures w14:val="none"/>
        </w:rPr>
      </w:pPr>
    </w:p>
    <w:p w14:paraId="4AC570C0"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t>Ομπρέλες – Ξαπλώστρες:</w:t>
      </w:r>
    </w:p>
    <w:p w14:paraId="138358E2"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Πρώτη και δεύτερη σειρά – 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40 €/σετ</w:t>
      </w:r>
    </w:p>
    <w:p w14:paraId="30F5957E"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Υπόλοιπες σειρές – 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30 €/σετ</w:t>
      </w:r>
    </w:p>
    <w:p w14:paraId="5874CFE0"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Πρώτη και δεύτερη σειρά – Σάββατο – Κυριακή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50 €/σετ</w:t>
      </w:r>
    </w:p>
    <w:p w14:paraId="14579AB2"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Υπόλοιπες σειρές – Σάββατο – Κυριακή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 xml:space="preserve">40 €/σετ </w:t>
      </w:r>
    </w:p>
    <w:p w14:paraId="7FD65BBA" w14:textId="77777777" w:rsidR="00583F2A" w:rsidRPr="00EC6FFE" w:rsidRDefault="00583F2A" w:rsidP="00583F2A">
      <w:pPr>
        <w:suppressAutoHyphens/>
        <w:spacing w:after="0" w:line="360" w:lineRule="auto"/>
        <w:ind w:firstLine="142"/>
        <w:jc w:val="both"/>
        <w:textAlignment w:val="baseline"/>
        <w:rPr>
          <w:rFonts w:asciiTheme="majorHAnsi" w:eastAsia="Times New Roman" w:hAnsiTheme="majorHAnsi" w:cs="Calibri"/>
          <w:b/>
          <w:kern w:val="0"/>
          <w:lang w:eastAsia="zh-CN"/>
          <w14:ligatures w14:val="none"/>
        </w:rPr>
      </w:pPr>
    </w:p>
    <w:p w14:paraId="5D89F032"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t>Ψάθινες Ξαπλώστρες:</w:t>
      </w:r>
    </w:p>
    <w:p w14:paraId="0FD0914C"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Πρώτη και δεύτερη σειρά – 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30 €/σετ</w:t>
      </w:r>
    </w:p>
    <w:p w14:paraId="4F62D000"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Υπόλοιπες σειρές – 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20 €/σετ</w:t>
      </w:r>
    </w:p>
    <w:p w14:paraId="1CD25D1B"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Πρώτη και δεύτερη σειρά – Σάββατο – Κυριακή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40 €/σετ</w:t>
      </w:r>
    </w:p>
    <w:p w14:paraId="4D4A84C3"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Υπόλοιπες σειρές – Σάββατο – Κυριακή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t xml:space="preserve">30 €/σετ </w:t>
      </w:r>
    </w:p>
    <w:p w14:paraId="3ED41045"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Calibri"/>
          <w:kern w:val="0"/>
          <w:lang w:eastAsia="zh-CN"/>
          <w14:ligatures w14:val="none"/>
        </w:rPr>
      </w:pPr>
    </w:p>
    <w:p w14:paraId="68810254"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bCs/>
          <w:kern w:val="0"/>
          <w:lang w:eastAsia="zh-CN"/>
          <w14:ligatures w14:val="none"/>
        </w:rPr>
        <w:t>Για τους δημότες του Δήμου Βάρης Βούλας Βουλιαγμένης υπάρχουν σε τμήματα της Ακτής σειρές με ψάθινες ξαπλώστρες και ομπρέλες, όπου για τη χρήση τους παρέχεται έκπτωση 50 % επί των αναγραφόμενων τιμών.</w:t>
      </w:r>
    </w:p>
    <w:p w14:paraId="3843337F" w14:textId="77777777" w:rsidR="00583F2A" w:rsidRDefault="00583F2A" w:rsidP="00583F2A">
      <w:pPr>
        <w:suppressAutoHyphens/>
        <w:spacing w:after="0" w:line="360" w:lineRule="auto"/>
        <w:ind w:firstLine="142"/>
        <w:jc w:val="center"/>
        <w:textAlignment w:val="baseline"/>
        <w:rPr>
          <w:rFonts w:asciiTheme="majorHAnsi" w:eastAsia="Times New Roman" w:hAnsiTheme="majorHAnsi" w:cs="Calibri"/>
          <w:b/>
          <w:kern w:val="0"/>
          <w:lang w:eastAsia="zh-CN"/>
          <w14:ligatures w14:val="none"/>
        </w:rPr>
      </w:pPr>
    </w:p>
    <w:p w14:paraId="051B66F5" w14:textId="77777777" w:rsidR="00583F2A" w:rsidRPr="00EC6FFE" w:rsidRDefault="00583F2A" w:rsidP="00583F2A">
      <w:pPr>
        <w:suppressAutoHyphens/>
        <w:spacing w:after="0" w:line="360" w:lineRule="auto"/>
        <w:ind w:firstLine="142"/>
        <w:jc w:val="center"/>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t>Ακτή Βουλιαγμένης</w:t>
      </w:r>
    </w:p>
    <w:p w14:paraId="074973FD" w14:textId="77777777" w:rsidR="00583F2A" w:rsidRPr="00EC6FFE" w:rsidRDefault="00583F2A" w:rsidP="00583F2A">
      <w:pPr>
        <w:suppressAutoHyphens/>
        <w:spacing w:after="0" w:line="360" w:lineRule="auto"/>
        <w:ind w:firstLine="142"/>
        <w:jc w:val="center"/>
        <w:textAlignment w:val="baseline"/>
        <w:rPr>
          <w:rFonts w:asciiTheme="majorHAnsi" w:eastAsia="Times New Roman" w:hAnsiTheme="majorHAnsi" w:cs="Calibri"/>
          <w:b/>
          <w:kern w:val="0"/>
          <w:lang w:eastAsia="zh-CN"/>
          <w14:ligatures w14:val="none"/>
        </w:rPr>
      </w:pPr>
    </w:p>
    <w:p w14:paraId="27F3601E"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t>Είσοδος:</w:t>
      </w:r>
    </w:p>
    <w:p w14:paraId="3EBB2302"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b/>
          <w:kern w:val="0"/>
          <w:lang w:eastAsia="zh-CN"/>
          <w14:ligatures w14:val="none"/>
        </w:rPr>
        <w:t>Δημότες Βάρης Βούλας Βουλιαγμένης: (όλες τις ημέρες)</w:t>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r>
      <w:r w:rsidRPr="00EC6FFE">
        <w:rPr>
          <w:rFonts w:asciiTheme="majorHAnsi" w:eastAsia="Times New Roman" w:hAnsiTheme="majorHAnsi" w:cs="Calibri"/>
          <w:b/>
          <w:kern w:val="0"/>
          <w:lang w:eastAsia="zh-CN"/>
          <w14:ligatures w14:val="none"/>
        </w:rPr>
        <w:tab/>
        <w:t xml:space="preserve">5,00 € </w:t>
      </w:r>
    </w:p>
    <w:p w14:paraId="2C3AE1D7"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Γενική είσοδος: 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10,00 €</w:t>
      </w:r>
    </w:p>
    <w:p w14:paraId="69F6ADF9"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Γενική είσοδος: Σάββατο – Κυριακές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 xml:space="preserve">15,00 €  </w:t>
      </w:r>
    </w:p>
    <w:p w14:paraId="377D247D"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lastRenderedPageBreak/>
        <w:t>Ειδικές κατηγορίες - μαθητές ηλικίας 6 έως και 18 ετών και συνοδοί σχολικών εκδρομών, πολύτεκνοι (Με την επίδειξη σχετικής θεωρημένης ταυτότητας του Συλλόγου Πολυτέκνων), άτομα ηλικίας άνω των 65 ετών (Με την επίδειξη ΑΔΤ ή διαβατηρίου ή άλλου στοιχείου ταυτοπροσωπίας), φοιτητές (Με την επίδειξη της φοιτητικής ταυτότητας), στρατιώτες (οι υπηρετούντες την στρατιωτική τους θητεία με την επίδειξη της στρατιωτικής τους ταυτότητας), άνεργοι (Με την επίδειξη της σχετικής θεωρημένης κάρτας ανεργίας), Οργανωμένο Γκρουπ άνω των 14 ατόμων:</w:t>
      </w:r>
    </w:p>
    <w:p w14:paraId="56EDB2FD" w14:textId="77777777" w:rsidR="00583F2A" w:rsidRPr="00EC6FFE" w:rsidRDefault="00583F2A" w:rsidP="00583F2A">
      <w:pPr>
        <w:suppressAutoHyphens/>
        <w:spacing w:after="0" w:line="360" w:lineRule="auto"/>
        <w:ind w:firstLine="142"/>
        <w:jc w:val="both"/>
        <w:textAlignment w:val="baseline"/>
        <w:rPr>
          <w:rFonts w:asciiTheme="majorHAnsi" w:eastAsia="Times New Roman" w:hAnsiTheme="majorHAnsi" w:cs="Calibri"/>
          <w:kern w:val="0"/>
          <w:lang w:eastAsia="zh-CN"/>
          <w14:ligatures w14:val="none"/>
        </w:rPr>
      </w:pPr>
    </w:p>
    <w:p w14:paraId="77F87D1B"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Καθημερινές: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5,00 €</w:t>
      </w:r>
    </w:p>
    <w:p w14:paraId="12E475EA"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Σάββατο – Κυριακές – Αργίες: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8,00 €</w:t>
      </w:r>
    </w:p>
    <w:p w14:paraId="618C4448" w14:textId="77777777" w:rsidR="00583F2A" w:rsidRPr="00EC6FFE" w:rsidRDefault="00583F2A" w:rsidP="00583F2A">
      <w:pPr>
        <w:suppressAutoHyphens/>
        <w:spacing w:after="0" w:line="360" w:lineRule="auto"/>
        <w:ind w:firstLine="142"/>
        <w:jc w:val="both"/>
        <w:textAlignment w:val="baseline"/>
        <w:rPr>
          <w:rFonts w:asciiTheme="majorHAnsi" w:eastAsia="Times New Roman" w:hAnsiTheme="majorHAnsi" w:cs="Calibri"/>
          <w:kern w:val="0"/>
          <w:lang w:eastAsia="zh-CN"/>
          <w14:ligatures w14:val="none"/>
        </w:rPr>
      </w:pPr>
    </w:p>
    <w:p w14:paraId="5D2479C9"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ΑΜΕΑ (με επίδειξη σχετικής ταυτότητας) και ένας συνοδός:</w:t>
      </w:r>
      <w:r w:rsidRPr="00EC6FFE">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ab/>
      </w:r>
      <w:r>
        <w:rPr>
          <w:rFonts w:asciiTheme="majorHAnsi" w:eastAsia="Times New Roman" w:hAnsiTheme="majorHAnsi" w:cs="Calibri"/>
          <w:kern w:val="0"/>
          <w:lang w:eastAsia="zh-CN"/>
          <w14:ligatures w14:val="none"/>
        </w:rPr>
        <w:tab/>
      </w:r>
      <w:r w:rsidRPr="00EC6FFE">
        <w:rPr>
          <w:rFonts w:asciiTheme="majorHAnsi" w:eastAsia="Times New Roman" w:hAnsiTheme="majorHAnsi" w:cs="Calibri"/>
          <w:kern w:val="0"/>
          <w:lang w:eastAsia="zh-CN"/>
          <w14:ligatures w14:val="none"/>
        </w:rPr>
        <w:t>ΔΩΡΕΑΝ</w:t>
      </w:r>
    </w:p>
    <w:p w14:paraId="5B6108FB" w14:textId="77777777" w:rsidR="00583F2A" w:rsidRPr="00EC6FFE" w:rsidRDefault="00583F2A" w:rsidP="00583F2A">
      <w:pPr>
        <w:suppressAutoHyphens/>
        <w:spacing w:after="0" w:line="360" w:lineRule="auto"/>
        <w:ind w:firstLine="142"/>
        <w:jc w:val="both"/>
        <w:textAlignment w:val="baseline"/>
        <w:rPr>
          <w:rFonts w:asciiTheme="majorHAnsi" w:eastAsia="Times New Roman" w:hAnsiTheme="majorHAnsi" w:cs="Calibri"/>
          <w:kern w:val="0"/>
          <w:lang w:eastAsia="zh-CN"/>
          <w14:ligatures w14:val="none"/>
        </w:rPr>
      </w:pPr>
    </w:p>
    <w:p w14:paraId="34A273C7"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Times New Roman"/>
          <w:kern w:val="0"/>
          <w:lang w:eastAsia="zh-CN"/>
          <w14:ligatures w14:val="none"/>
        </w:rPr>
      </w:pPr>
      <w:r w:rsidRPr="00EC6FFE">
        <w:rPr>
          <w:rFonts w:asciiTheme="majorHAnsi" w:eastAsia="Times New Roman" w:hAnsiTheme="majorHAnsi" w:cs="Calibri"/>
          <w:kern w:val="0"/>
          <w:lang w:eastAsia="zh-CN"/>
          <w14:ligatures w14:val="none"/>
        </w:rPr>
        <w:t xml:space="preserve">Στην Ακτή Βουλιαγμένης δεν υπάρχει επιπλέον χρέωση για τη χρήση ομπρελών και </w:t>
      </w:r>
      <w:proofErr w:type="spellStart"/>
      <w:r w:rsidRPr="00EC6FFE">
        <w:rPr>
          <w:rFonts w:asciiTheme="majorHAnsi" w:eastAsia="Times New Roman" w:hAnsiTheme="majorHAnsi" w:cs="Calibri"/>
          <w:kern w:val="0"/>
          <w:lang w:eastAsia="zh-CN"/>
          <w14:ligatures w14:val="none"/>
        </w:rPr>
        <w:t>ξαπλωστρών</w:t>
      </w:r>
      <w:proofErr w:type="spellEnd"/>
      <w:r w:rsidRPr="00EC6FFE">
        <w:rPr>
          <w:rFonts w:asciiTheme="majorHAnsi" w:eastAsia="Times New Roman" w:hAnsiTheme="majorHAnsi" w:cs="Calibri"/>
          <w:kern w:val="0"/>
          <w:lang w:eastAsia="zh-CN"/>
          <w14:ligatures w14:val="none"/>
        </w:rPr>
        <w:t>.</w:t>
      </w:r>
    </w:p>
    <w:p w14:paraId="57407707" w14:textId="77777777" w:rsidR="00583F2A" w:rsidRPr="00EC6FFE" w:rsidRDefault="00583F2A" w:rsidP="00583F2A">
      <w:pPr>
        <w:suppressAutoHyphens/>
        <w:spacing w:after="0" w:line="360" w:lineRule="auto"/>
        <w:jc w:val="both"/>
        <w:textAlignment w:val="baseline"/>
        <w:rPr>
          <w:rFonts w:asciiTheme="majorHAnsi" w:eastAsia="Times New Roman" w:hAnsiTheme="majorHAnsi" w:cs="Calibri"/>
          <w:kern w:val="0"/>
          <w:lang w:eastAsia="zh-CN"/>
          <w14:ligatures w14:val="none"/>
        </w:rPr>
      </w:pPr>
    </w:p>
    <w:p w14:paraId="5F232A4C" w14:textId="77777777" w:rsidR="00583F2A" w:rsidRDefault="00583F2A" w:rsidP="00583F2A"/>
    <w:p w14:paraId="51B13C07" w14:textId="77777777" w:rsidR="002D2B06" w:rsidRDefault="002D2B06"/>
    <w:sectPr w:rsidR="002D2B06" w:rsidSect="00583F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06"/>
    <w:rsid w:val="0013352E"/>
    <w:rsid w:val="002D2B06"/>
    <w:rsid w:val="00583F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6F595-CCB2-49B4-B6D7-B88C5CFD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F2A"/>
  </w:style>
  <w:style w:type="paragraph" w:styleId="1">
    <w:name w:val="heading 1"/>
    <w:basedOn w:val="a"/>
    <w:next w:val="a"/>
    <w:link w:val="1Char"/>
    <w:uiPriority w:val="9"/>
    <w:qFormat/>
    <w:rsid w:val="002D2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D2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D2B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D2B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D2B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D2B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2B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2B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2B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D2B0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D2B0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D2B0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D2B0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D2B0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D2B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D2B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D2B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D2B06"/>
    <w:rPr>
      <w:rFonts w:eastAsiaTheme="majorEastAsia" w:cstheme="majorBidi"/>
      <w:color w:val="272727" w:themeColor="text1" w:themeTint="D8"/>
    </w:rPr>
  </w:style>
  <w:style w:type="paragraph" w:styleId="a3">
    <w:name w:val="Title"/>
    <w:basedOn w:val="a"/>
    <w:next w:val="a"/>
    <w:link w:val="Char"/>
    <w:uiPriority w:val="10"/>
    <w:qFormat/>
    <w:rsid w:val="002D2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D2B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2B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D2B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2B06"/>
    <w:pPr>
      <w:spacing w:before="160"/>
      <w:jc w:val="center"/>
    </w:pPr>
    <w:rPr>
      <w:i/>
      <w:iCs/>
      <w:color w:val="404040" w:themeColor="text1" w:themeTint="BF"/>
    </w:rPr>
  </w:style>
  <w:style w:type="character" w:customStyle="1" w:styleId="Char1">
    <w:name w:val="Απόσπασμα Char"/>
    <w:basedOn w:val="a0"/>
    <w:link w:val="a5"/>
    <w:uiPriority w:val="29"/>
    <w:rsid w:val="002D2B06"/>
    <w:rPr>
      <w:i/>
      <w:iCs/>
      <w:color w:val="404040" w:themeColor="text1" w:themeTint="BF"/>
    </w:rPr>
  </w:style>
  <w:style w:type="paragraph" w:styleId="a6">
    <w:name w:val="List Paragraph"/>
    <w:basedOn w:val="a"/>
    <w:uiPriority w:val="34"/>
    <w:qFormat/>
    <w:rsid w:val="002D2B06"/>
    <w:pPr>
      <w:ind w:left="720"/>
      <w:contextualSpacing/>
    </w:pPr>
  </w:style>
  <w:style w:type="character" w:styleId="a7">
    <w:name w:val="Intense Emphasis"/>
    <w:basedOn w:val="a0"/>
    <w:uiPriority w:val="21"/>
    <w:qFormat/>
    <w:rsid w:val="002D2B06"/>
    <w:rPr>
      <w:i/>
      <w:iCs/>
      <w:color w:val="0F4761" w:themeColor="accent1" w:themeShade="BF"/>
    </w:rPr>
  </w:style>
  <w:style w:type="paragraph" w:styleId="a8">
    <w:name w:val="Intense Quote"/>
    <w:basedOn w:val="a"/>
    <w:next w:val="a"/>
    <w:link w:val="Char2"/>
    <w:uiPriority w:val="30"/>
    <w:qFormat/>
    <w:rsid w:val="002D2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D2B06"/>
    <w:rPr>
      <w:i/>
      <w:iCs/>
      <w:color w:val="0F4761" w:themeColor="accent1" w:themeShade="BF"/>
    </w:rPr>
  </w:style>
  <w:style w:type="character" w:styleId="a9">
    <w:name w:val="Intense Reference"/>
    <w:basedOn w:val="a0"/>
    <w:uiPriority w:val="32"/>
    <w:qFormat/>
    <w:rsid w:val="002D2B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2880</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2</cp:revision>
  <dcterms:created xsi:type="dcterms:W3CDTF">2024-06-20T18:30:00Z</dcterms:created>
  <dcterms:modified xsi:type="dcterms:W3CDTF">2024-06-20T18:30:00Z</dcterms:modified>
</cp:coreProperties>
</file>